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B956761" w14:textId="77777777" w:rsidTr="00F862D6">
        <w:tc>
          <w:tcPr>
            <w:tcW w:w="1020" w:type="dxa"/>
          </w:tcPr>
          <w:p w14:paraId="0D3B884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E0E1675" wp14:editId="0D8073FA">
                      <wp:simplePos x="0" y="0"/>
                      <wp:positionH relativeFrom="page">
                        <wp:posOffset>2967990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73EB3F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3.7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oQjSk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FE7EB67" w14:textId="77777777" w:rsidR="00F64786" w:rsidRDefault="00F64786" w:rsidP="0077673A"/>
        </w:tc>
        <w:tc>
          <w:tcPr>
            <w:tcW w:w="823" w:type="dxa"/>
          </w:tcPr>
          <w:p w14:paraId="3F3E9F91" w14:textId="77777777" w:rsidR="00F64786" w:rsidRDefault="00F64786" w:rsidP="0077673A"/>
        </w:tc>
        <w:tc>
          <w:tcPr>
            <w:tcW w:w="3685" w:type="dxa"/>
          </w:tcPr>
          <w:p w14:paraId="607C4CA6" w14:textId="77777777" w:rsidR="00F64786" w:rsidRDefault="00F64786" w:rsidP="0077673A"/>
        </w:tc>
      </w:tr>
      <w:tr w:rsidR="00F862D6" w14:paraId="05442563" w14:textId="77777777" w:rsidTr="00596C7E">
        <w:tc>
          <w:tcPr>
            <w:tcW w:w="1020" w:type="dxa"/>
          </w:tcPr>
          <w:p w14:paraId="4DABBD5E" w14:textId="77777777" w:rsidR="00F862D6" w:rsidRDefault="00F862D6" w:rsidP="0077673A"/>
        </w:tc>
        <w:tc>
          <w:tcPr>
            <w:tcW w:w="2552" w:type="dxa"/>
          </w:tcPr>
          <w:p w14:paraId="508CA3C7" w14:textId="77777777" w:rsidR="00F862D6" w:rsidRDefault="00F862D6" w:rsidP="00764595"/>
        </w:tc>
        <w:tc>
          <w:tcPr>
            <w:tcW w:w="823" w:type="dxa"/>
          </w:tcPr>
          <w:p w14:paraId="3E73E0F6" w14:textId="77777777" w:rsidR="00F862D6" w:rsidRDefault="00F862D6" w:rsidP="0077673A"/>
        </w:tc>
        <w:tc>
          <w:tcPr>
            <w:tcW w:w="3685" w:type="dxa"/>
            <w:vMerge w:val="restart"/>
          </w:tcPr>
          <w:p w14:paraId="7E8A04C5" w14:textId="77777777" w:rsidR="00596C7E" w:rsidRDefault="00596C7E" w:rsidP="00596C7E">
            <w:pPr>
              <w:rPr>
                <w:rStyle w:val="Potovnadresa"/>
              </w:rPr>
            </w:pPr>
          </w:p>
          <w:p w14:paraId="0FE5FDB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EDD44AB" w14:textId="77777777" w:rsidTr="00F862D6">
        <w:tc>
          <w:tcPr>
            <w:tcW w:w="1020" w:type="dxa"/>
          </w:tcPr>
          <w:p w14:paraId="225B05C2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8F89F32" w14:textId="78A434B6" w:rsidR="00F862D6" w:rsidRPr="003E6B9A" w:rsidRDefault="001A56D0" w:rsidP="00F00608">
            <w:r w:rsidRPr="001A56D0">
              <w:rPr>
                <w:rFonts w:ascii="Helvetica" w:hAnsi="Helvetica"/>
              </w:rPr>
              <w:t>11261/2022-SŽ-SSV-Ú3</w:t>
            </w:r>
          </w:p>
        </w:tc>
        <w:tc>
          <w:tcPr>
            <w:tcW w:w="823" w:type="dxa"/>
          </w:tcPr>
          <w:p w14:paraId="15001217" w14:textId="77777777" w:rsidR="00F862D6" w:rsidRDefault="00F862D6" w:rsidP="0077673A"/>
        </w:tc>
        <w:tc>
          <w:tcPr>
            <w:tcW w:w="3685" w:type="dxa"/>
            <w:vMerge/>
          </w:tcPr>
          <w:p w14:paraId="3EC2B66D" w14:textId="77777777" w:rsidR="00F862D6" w:rsidRDefault="00F862D6" w:rsidP="0077673A"/>
        </w:tc>
      </w:tr>
      <w:tr w:rsidR="00F862D6" w14:paraId="607E51A3" w14:textId="77777777" w:rsidTr="00F862D6">
        <w:tc>
          <w:tcPr>
            <w:tcW w:w="1020" w:type="dxa"/>
          </w:tcPr>
          <w:p w14:paraId="19A0427E" w14:textId="77777777" w:rsidR="00F862D6" w:rsidRPr="00206727" w:rsidRDefault="00F862D6" w:rsidP="0077673A">
            <w:r w:rsidRPr="00206727">
              <w:t>Listů/příloh</w:t>
            </w:r>
          </w:p>
        </w:tc>
        <w:tc>
          <w:tcPr>
            <w:tcW w:w="2552" w:type="dxa"/>
          </w:tcPr>
          <w:p w14:paraId="3423A49B" w14:textId="34F0CC1D" w:rsidR="00F862D6" w:rsidRPr="00206727" w:rsidRDefault="00206727" w:rsidP="00A41536">
            <w:r w:rsidRPr="00206727">
              <w:t>3</w:t>
            </w:r>
            <w:r w:rsidR="003E6B9A" w:rsidRPr="00206727">
              <w:t>/</w:t>
            </w:r>
            <w:r w:rsidR="00A41536" w:rsidRPr="00206727">
              <w:t>0</w:t>
            </w:r>
          </w:p>
        </w:tc>
        <w:tc>
          <w:tcPr>
            <w:tcW w:w="823" w:type="dxa"/>
          </w:tcPr>
          <w:p w14:paraId="566E9710" w14:textId="77777777" w:rsidR="00F862D6" w:rsidRDefault="00F862D6" w:rsidP="0077673A"/>
        </w:tc>
        <w:tc>
          <w:tcPr>
            <w:tcW w:w="3685" w:type="dxa"/>
            <w:vMerge/>
          </w:tcPr>
          <w:p w14:paraId="6BA628F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C95674B" w14:textId="77777777" w:rsidTr="00B23CA3">
        <w:trPr>
          <w:trHeight w:val="77"/>
        </w:trPr>
        <w:tc>
          <w:tcPr>
            <w:tcW w:w="1020" w:type="dxa"/>
          </w:tcPr>
          <w:p w14:paraId="690EC62F" w14:textId="77777777" w:rsidR="00F862D6" w:rsidRDefault="00F862D6" w:rsidP="0077673A"/>
        </w:tc>
        <w:tc>
          <w:tcPr>
            <w:tcW w:w="2552" w:type="dxa"/>
          </w:tcPr>
          <w:p w14:paraId="76D5EF75" w14:textId="77777777" w:rsidR="00F862D6" w:rsidRPr="003E6B9A" w:rsidRDefault="00F862D6" w:rsidP="0077673A"/>
        </w:tc>
        <w:tc>
          <w:tcPr>
            <w:tcW w:w="823" w:type="dxa"/>
          </w:tcPr>
          <w:p w14:paraId="08505B69" w14:textId="77777777" w:rsidR="00F862D6" w:rsidRDefault="00F862D6" w:rsidP="0077673A"/>
        </w:tc>
        <w:tc>
          <w:tcPr>
            <w:tcW w:w="3685" w:type="dxa"/>
            <w:vMerge/>
          </w:tcPr>
          <w:p w14:paraId="0DCF8105" w14:textId="77777777" w:rsidR="00F862D6" w:rsidRDefault="00F862D6" w:rsidP="0077673A"/>
        </w:tc>
      </w:tr>
      <w:tr w:rsidR="00F862D6" w14:paraId="7E76EAEA" w14:textId="77777777" w:rsidTr="00F862D6">
        <w:tc>
          <w:tcPr>
            <w:tcW w:w="1020" w:type="dxa"/>
          </w:tcPr>
          <w:p w14:paraId="3AA8973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0BDF344" w14:textId="77777777" w:rsidR="00F862D6" w:rsidRPr="003E6B9A" w:rsidRDefault="00FA561A" w:rsidP="00FE3455">
            <w:r>
              <w:t>Renáta Majerová</w:t>
            </w:r>
          </w:p>
        </w:tc>
        <w:tc>
          <w:tcPr>
            <w:tcW w:w="823" w:type="dxa"/>
          </w:tcPr>
          <w:p w14:paraId="422A732F" w14:textId="77777777" w:rsidR="00F862D6" w:rsidRDefault="00F862D6" w:rsidP="0077673A"/>
        </w:tc>
        <w:tc>
          <w:tcPr>
            <w:tcW w:w="3685" w:type="dxa"/>
            <w:vMerge/>
          </w:tcPr>
          <w:p w14:paraId="7191B919" w14:textId="77777777" w:rsidR="00F862D6" w:rsidRDefault="00F862D6" w:rsidP="0077673A"/>
        </w:tc>
      </w:tr>
      <w:tr w:rsidR="009A7568" w14:paraId="161F0C3A" w14:textId="77777777" w:rsidTr="00F862D6">
        <w:tc>
          <w:tcPr>
            <w:tcW w:w="1020" w:type="dxa"/>
          </w:tcPr>
          <w:p w14:paraId="331F1682" w14:textId="77777777" w:rsidR="009A7568" w:rsidRDefault="009A7568" w:rsidP="009A7568"/>
        </w:tc>
        <w:tc>
          <w:tcPr>
            <w:tcW w:w="2552" w:type="dxa"/>
          </w:tcPr>
          <w:p w14:paraId="4AAF4AAC" w14:textId="77777777" w:rsidR="009A7568" w:rsidRPr="003E6B9A" w:rsidRDefault="009A7568" w:rsidP="009A7568"/>
        </w:tc>
        <w:tc>
          <w:tcPr>
            <w:tcW w:w="823" w:type="dxa"/>
          </w:tcPr>
          <w:p w14:paraId="41D09355" w14:textId="77777777" w:rsidR="009A7568" w:rsidRDefault="009A7568" w:rsidP="009A7568"/>
        </w:tc>
        <w:tc>
          <w:tcPr>
            <w:tcW w:w="3685" w:type="dxa"/>
            <w:vMerge/>
          </w:tcPr>
          <w:p w14:paraId="79B0FE77" w14:textId="77777777" w:rsidR="009A7568" w:rsidRDefault="009A7568" w:rsidP="009A7568"/>
        </w:tc>
      </w:tr>
      <w:tr w:rsidR="009A7568" w14:paraId="1BA8D0C3" w14:textId="77777777" w:rsidTr="00F862D6">
        <w:tc>
          <w:tcPr>
            <w:tcW w:w="1020" w:type="dxa"/>
          </w:tcPr>
          <w:p w14:paraId="4024BD4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C7D1238" w14:textId="77777777" w:rsidR="009A7568" w:rsidRPr="003E6B9A" w:rsidRDefault="00FA561A" w:rsidP="009A7568">
            <w:r>
              <w:t>+420 724 932 325</w:t>
            </w:r>
          </w:p>
        </w:tc>
        <w:tc>
          <w:tcPr>
            <w:tcW w:w="823" w:type="dxa"/>
          </w:tcPr>
          <w:p w14:paraId="4530E39B" w14:textId="77777777" w:rsidR="009A7568" w:rsidRDefault="009A7568" w:rsidP="009A7568"/>
        </w:tc>
        <w:tc>
          <w:tcPr>
            <w:tcW w:w="3685" w:type="dxa"/>
            <w:vMerge/>
          </w:tcPr>
          <w:p w14:paraId="7F989569" w14:textId="77777777" w:rsidR="009A7568" w:rsidRDefault="009A7568" w:rsidP="009A7568"/>
        </w:tc>
      </w:tr>
      <w:tr w:rsidR="009A7568" w14:paraId="0A412B7D" w14:textId="77777777" w:rsidTr="00F862D6">
        <w:tc>
          <w:tcPr>
            <w:tcW w:w="1020" w:type="dxa"/>
          </w:tcPr>
          <w:p w14:paraId="365D86CE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D096EFE" w14:textId="77777777" w:rsidR="009A7568" w:rsidRPr="003E6B9A" w:rsidRDefault="00FA561A" w:rsidP="006104F6">
            <w:r>
              <w:t>Majerova@spravazeleznic.cz</w:t>
            </w:r>
          </w:p>
        </w:tc>
        <w:tc>
          <w:tcPr>
            <w:tcW w:w="823" w:type="dxa"/>
          </w:tcPr>
          <w:p w14:paraId="2DF3DE2A" w14:textId="77777777" w:rsidR="009A7568" w:rsidRDefault="009A7568" w:rsidP="009A7568"/>
        </w:tc>
        <w:tc>
          <w:tcPr>
            <w:tcW w:w="3685" w:type="dxa"/>
            <w:vMerge/>
          </w:tcPr>
          <w:p w14:paraId="7F9ECD91" w14:textId="77777777" w:rsidR="009A7568" w:rsidRDefault="009A7568" w:rsidP="009A7568"/>
        </w:tc>
      </w:tr>
      <w:tr w:rsidR="009A7568" w14:paraId="7D5B965D" w14:textId="77777777" w:rsidTr="00F862D6">
        <w:tc>
          <w:tcPr>
            <w:tcW w:w="1020" w:type="dxa"/>
          </w:tcPr>
          <w:p w14:paraId="012E1EF9" w14:textId="77777777" w:rsidR="009A7568" w:rsidRDefault="009A7568" w:rsidP="009A7568"/>
        </w:tc>
        <w:tc>
          <w:tcPr>
            <w:tcW w:w="2552" w:type="dxa"/>
          </w:tcPr>
          <w:p w14:paraId="6166F1A6" w14:textId="77777777" w:rsidR="009A7568" w:rsidRPr="003E6B9A" w:rsidRDefault="009A7568" w:rsidP="009A7568"/>
        </w:tc>
        <w:tc>
          <w:tcPr>
            <w:tcW w:w="823" w:type="dxa"/>
          </w:tcPr>
          <w:p w14:paraId="45515A2D" w14:textId="77777777" w:rsidR="009A7568" w:rsidRDefault="009A7568" w:rsidP="009A7568"/>
        </w:tc>
        <w:tc>
          <w:tcPr>
            <w:tcW w:w="3685" w:type="dxa"/>
          </w:tcPr>
          <w:p w14:paraId="5CFD52BA" w14:textId="77777777" w:rsidR="009A7568" w:rsidRDefault="009A7568" w:rsidP="009A7568"/>
        </w:tc>
      </w:tr>
      <w:tr w:rsidR="009A7568" w14:paraId="2A5028BF" w14:textId="77777777" w:rsidTr="00F862D6">
        <w:tc>
          <w:tcPr>
            <w:tcW w:w="1020" w:type="dxa"/>
          </w:tcPr>
          <w:p w14:paraId="3DA46419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6A0E5BA" w14:textId="56D332CA" w:rsidR="009A7568" w:rsidRPr="003E6B9A" w:rsidRDefault="00206727" w:rsidP="00206727">
            <w:bookmarkStart w:id="0" w:name="Datum"/>
            <w:r>
              <w:t>17. srpna 2022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599F7D2" w14:textId="77777777" w:rsidR="009A7568" w:rsidRDefault="009A7568" w:rsidP="009A7568"/>
        </w:tc>
        <w:tc>
          <w:tcPr>
            <w:tcW w:w="3685" w:type="dxa"/>
          </w:tcPr>
          <w:p w14:paraId="3EC518AB" w14:textId="77777777" w:rsidR="009A7568" w:rsidRDefault="009A7568" w:rsidP="009A7568"/>
        </w:tc>
      </w:tr>
      <w:tr w:rsidR="00F64786" w14:paraId="105CB842" w14:textId="77777777" w:rsidTr="00F862D6">
        <w:tc>
          <w:tcPr>
            <w:tcW w:w="1020" w:type="dxa"/>
          </w:tcPr>
          <w:p w14:paraId="6037EBF2" w14:textId="77777777" w:rsidR="00F64786" w:rsidRDefault="00F64786" w:rsidP="0077673A"/>
        </w:tc>
        <w:tc>
          <w:tcPr>
            <w:tcW w:w="2552" w:type="dxa"/>
          </w:tcPr>
          <w:p w14:paraId="5C63847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0DDDC76" w14:textId="77777777" w:rsidR="00F64786" w:rsidRDefault="00F64786" w:rsidP="0077673A"/>
        </w:tc>
        <w:tc>
          <w:tcPr>
            <w:tcW w:w="3685" w:type="dxa"/>
          </w:tcPr>
          <w:p w14:paraId="0A5F9827" w14:textId="77777777" w:rsidR="00F64786" w:rsidRDefault="00F64786" w:rsidP="0077673A"/>
        </w:tc>
      </w:tr>
      <w:tr w:rsidR="00F862D6" w14:paraId="055886FC" w14:textId="77777777" w:rsidTr="00B45E9E">
        <w:trPr>
          <w:trHeight w:val="794"/>
        </w:trPr>
        <w:tc>
          <w:tcPr>
            <w:tcW w:w="1020" w:type="dxa"/>
          </w:tcPr>
          <w:p w14:paraId="50157645" w14:textId="77777777" w:rsidR="00F862D6" w:rsidRDefault="00F862D6" w:rsidP="0077673A"/>
        </w:tc>
        <w:tc>
          <w:tcPr>
            <w:tcW w:w="2552" w:type="dxa"/>
          </w:tcPr>
          <w:p w14:paraId="62671B0B" w14:textId="77777777" w:rsidR="00F862D6" w:rsidRDefault="00F862D6" w:rsidP="00F310F8"/>
        </w:tc>
        <w:tc>
          <w:tcPr>
            <w:tcW w:w="823" w:type="dxa"/>
          </w:tcPr>
          <w:p w14:paraId="28855701" w14:textId="77777777" w:rsidR="00F862D6" w:rsidRDefault="00F862D6" w:rsidP="0077673A"/>
        </w:tc>
        <w:tc>
          <w:tcPr>
            <w:tcW w:w="3685" w:type="dxa"/>
          </w:tcPr>
          <w:p w14:paraId="1E678B52" w14:textId="77777777" w:rsidR="00F862D6" w:rsidRDefault="00F862D6" w:rsidP="0077673A"/>
        </w:tc>
      </w:tr>
    </w:tbl>
    <w:p w14:paraId="303F1BE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E5656" w:rsidRPr="00CE5656">
        <w:rPr>
          <w:rFonts w:eastAsia="Calibri" w:cs="Times New Roman"/>
          <w:b/>
          <w:lang w:eastAsia="cs-CZ"/>
        </w:rPr>
        <w:t>Světlá nad Sázavou ON – rekonstrukce</w:t>
      </w:r>
    </w:p>
    <w:p w14:paraId="001D78A2" w14:textId="0C1568D3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změna/ doplnění zadávací dokumentace č. </w:t>
      </w:r>
      <w:r w:rsidR="001A56D0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5A995EE" w14:textId="36754D3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207526" w14:textId="77777777" w:rsidR="00A41536" w:rsidRPr="00CB7B5A" w:rsidRDefault="00A4153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E96BFB" w14:textId="335F138C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1A56D0"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7D176B63" w14:textId="5FAFBB6B" w:rsidR="001A56D0" w:rsidRPr="006916FA" w:rsidRDefault="001A56D0" w:rsidP="001A56D0">
      <w:pPr>
        <w:rPr>
          <w:rFonts w:ascii="Verdana" w:hAnsi="Verdana" w:cs="Arial"/>
          <w:lang w:eastAsia="cs-CZ"/>
        </w:rPr>
      </w:pPr>
      <w:r w:rsidRPr="006916FA">
        <w:rPr>
          <w:rFonts w:ascii="Verdana" w:hAnsi="Verdana" w:cs="Arial"/>
          <w:lang w:eastAsia="cs-CZ"/>
        </w:rPr>
        <w:t>V rozpočtu:</w:t>
      </w:r>
    </w:p>
    <w:tbl>
      <w:tblPr>
        <w:tblW w:w="892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6224"/>
      </w:tblGrid>
      <w:tr w:rsidR="001A56D0" w14:paraId="6BF40D62" w14:textId="77777777" w:rsidTr="001A56D0">
        <w:trPr>
          <w:trHeight w:val="253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7FBE2A" w14:textId="77777777" w:rsidR="001A56D0" w:rsidRDefault="001A56D0" w:rsidP="001A56D0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E.2</w:t>
            </w:r>
            <w:proofErr w:type="gramEnd"/>
          </w:p>
        </w:tc>
        <w:tc>
          <w:tcPr>
            <w:tcW w:w="6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AEF4D9" w14:textId="77777777" w:rsidR="001A56D0" w:rsidRDefault="001A56D0" w:rsidP="001A56D0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Rekonstrukce výpravní budovy</w:t>
            </w:r>
          </w:p>
        </w:tc>
      </w:tr>
      <w:tr w:rsidR="001A56D0" w14:paraId="0BFC299C" w14:textId="77777777" w:rsidTr="001A56D0">
        <w:trPr>
          <w:trHeight w:val="17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B25FD1" w14:textId="77777777" w:rsidR="001A56D0" w:rsidRDefault="001A56D0" w:rsidP="001A56D0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 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cs-CZ"/>
              </w:rPr>
              <w:t>E.2. 1.</w:t>
            </w:r>
            <w:proofErr w:type="gramEnd"/>
          </w:p>
        </w:tc>
        <w:tc>
          <w:tcPr>
            <w:tcW w:w="6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12881A" w14:textId="77777777" w:rsidR="001A56D0" w:rsidRDefault="001A56D0" w:rsidP="001A56D0">
            <w:pPr>
              <w:spacing w:after="0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Stavební část</w:t>
            </w:r>
          </w:p>
        </w:tc>
      </w:tr>
    </w:tbl>
    <w:p w14:paraId="4732B20A" w14:textId="77777777" w:rsidR="001A56D0" w:rsidRDefault="001A56D0" w:rsidP="001A56D0">
      <w:pPr>
        <w:spacing w:after="0"/>
        <w:rPr>
          <w:rFonts w:ascii="Arial" w:hAnsi="Arial" w:cs="Arial"/>
          <w:sz w:val="20"/>
          <w:szCs w:val="20"/>
          <w:lang w:eastAsia="cs-CZ"/>
        </w:rPr>
      </w:pPr>
    </w:p>
    <w:p w14:paraId="7ECE1CCC" w14:textId="2244DF2E" w:rsidR="001A56D0" w:rsidRPr="006916FA" w:rsidRDefault="001A56D0" w:rsidP="001A56D0">
      <w:pPr>
        <w:rPr>
          <w:rFonts w:cs="Arial"/>
          <w:lang w:eastAsia="cs-CZ"/>
        </w:rPr>
      </w:pPr>
      <w:r w:rsidRPr="006916FA">
        <w:rPr>
          <w:rFonts w:cs="Arial"/>
          <w:lang w:eastAsia="cs-CZ"/>
        </w:rPr>
        <w:t>Je položka:</w:t>
      </w:r>
    </w:p>
    <w:p w14:paraId="4433BE50" w14:textId="77777777" w:rsidR="001A56D0" w:rsidRDefault="001A56D0" w:rsidP="001A56D0">
      <w:pPr>
        <w:rPr>
          <w:rFonts w:ascii="Arial" w:hAnsi="Arial" w:cs="Arial"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2214DD0E" wp14:editId="745B929F">
            <wp:extent cx="6035040" cy="381361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803" cy="41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06C29" w14:textId="4B6C4628" w:rsidR="00F00608" w:rsidRDefault="001A56D0" w:rsidP="001A56D0">
      <w:pPr>
        <w:rPr>
          <w:lang w:eastAsia="cs-CZ"/>
        </w:rPr>
      </w:pPr>
      <w:r>
        <w:rPr>
          <w:lang w:eastAsia="cs-CZ"/>
        </w:rPr>
        <w:t>U položky chybí specifikace převáženého množství, přičemž se stanovuje cena za km. Můžete upravit položku?</w:t>
      </w:r>
    </w:p>
    <w:p w14:paraId="678EDFCC" w14:textId="77777777" w:rsidR="00206727" w:rsidRDefault="00CB7B5A" w:rsidP="00CB7B5A">
      <w:pPr>
        <w:spacing w:after="0" w:line="240" w:lineRule="auto"/>
        <w:rPr>
          <w:rFonts w:eastAsia="Calibri" w:cs="Times New Roman"/>
          <w:b/>
          <w:color w:val="0070C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 w:rsidRPr="00F44E77">
        <w:rPr>
          <w:rFonts w:eastAsia="Calibri" w:cs="Times New Roman"/>
          <w:b/>
          <w:color w:val="0070C0"/>
          <w:lang w:eastAsia="cs-CZ"/>
        </w:rPr>
        <w:t xml:space="preserve">: </w:t>
      </w:r>
    </w:p>
    <w:p w14:paraId="0A34C54D" w14:textId="38DF3F5F" w:rsidR="00A41536" w:rsidRPr="00F91559" w:rsidRDefault="00FD3369" w:rsidP="00CB7B5A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Položka č. 37 je vztažena k položce č. 40 – Ornice. Je tedy zřejmé, že se jedná o dopravu uvedeného množství ornice – 7,46 m</w:t>
      </w:r>
      <w:r w:rsidRPr="00F91559">
        <w:rPr>
          <w:rFonts w:eastAsia="Calibri" w:cs="Times New Roman"/>
          <w:bCs/>
          <w:i/>
          <w:vertAlign w:val="superscript"/>
          <w:lang w:eastAsia="cs-CZ"/>
        </w:rPr>
        <w:t>3</w:t>
      </w:r>
      <w:r w:rsidRPr="00F91559">
        <w:rPr>
          <w:rFonts w:eastAsia="Calibri" w:cs="Times New Roman"/>
          <w:bCs/>
          <w:i/>
          <w:lang w:eastAsia="cs-CZ"/>
        </w:rPr>
        <w:t>.</w:t>
      </w:r>
    </w:p>
    <w:p w14:paraId="7B433698" w14:textId="3C3FFB4A" w:rsidR="001F1953" w:rsidRDefault="001F195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981E12" w14:textId="77777777" w:rsidR="00A41536" w:rsidRPr="00CB7B5A" w:rsidRDefault="00A4153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926FAF" w14:textId="65F3AD8F" w:rsidR="007E7E2D" w:rsidRPr="00CB7B5A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1A56D0">
        <w:rPr>
          <w:rFonts w:eastAsia="Calibri" w:cs="Times New Roman"/>
          <w:b/>
          <w:lang w:eastAsia="cs-CZ"/>
        </w:rPr>
        <w:t>20</w:t>
      </w:r>
      <w:r w:rsidRPr="00CB7B5A">
        <w:rPr>
          <w:rFonts w:eastAsia="Calibri" w:cs="Times New Roman"/>
          <w:b/>
          <w:lang w:eastAsia="cs-CZ"/>
        </w:rPr>
        <w:t>:</w:t>
      </w:r>
    </w:p>
    <w:p w14:paraId="702082A3" w14:textId="524FF0D0" w:rsidR="00F00608" w:rsidRPr="001A56D0" w:rsidRDefault="001A56D0" w:rsidP="007E7E2D">
      <w:pPr>
        <w:spacing w:after="0" w:line="240" w:lineRule="auto"/>
      </w:pPr>
      <w:r w:rsidRPr="001A56D0">
        <w:t xml:space="preserve">Přílohou </w:t>
      </w:r>
      <w:proofErr w:type="gramStart"/>
      <w:r w:rsidRPr="001A56D0">
        <w:t>č.1 komentáře</w:t>
      </w:r>
      <w:proofErr w:type="gramEnd"/>
      <w:r w:rsidRPr="001A56D0">
        <w:t xml:space="preserve"> k soupisu prací je dokument Rozpuštěné VRN. Z dokumentu vyplývá, že v něm obsažená položka zařízení staveniště je třeba rozpustit do soupisu prací. Tento postup je však v rozporu s prováděcí vyhláškou o stanovení rozsahu dokumentace VZ na stavební práce a soupisu stavebních prací, kde je uvedeno, že položky vedlejších a ostatních nákladů musí být uvedeny v soupisu prací a musí obsahovat jednoznačný popis obsahu. Můžete přiřadit přílohu </w:t>
      </w:r>
      <w:proofErr w:type="gramStart"/>
      <w:r w:rsidRPr="001A56D0">
        <w:t>č.1 do</w:t>
      </w:r>
      <w:proofErr w:type="gramEnd"/>
      <w:r w:rsidRPr="001A56D0">
        <w:t xml:space="preserve"> soupisu prací?</w:t>
      </w:r>
    </w:p>
    <w:p w14:paraId="5FD63F97" w14:textId="77777777" w:rsidR="001A56D0" w:rsidRDefault="001A56D0" w:rsidP="007E7E2D">
      <w:pPr>
        <w:spacing w:after="0" w:line="240" w:lineRule="auto"/>
      </w:pPr>
    </w:p>
    <w:p w14:paraId="4EF3FCE3" w14:textId="77777777" w:rsidR="00206727" w:rsidRDefault="007E7E2D" w:rsidP="007E7E2D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  <w:r w:rsidR="00431DB6">
        <w:rPr>
          <w:rFonts w:eastAsia="Calibri" w:cs="Times New Roman"/>
          <w:b/>
          <w:lang w:eastAsia="cs-CZ"/>
        </w:rPr>
        <w:t xml:space="preserve"> </w:t>
      </w:r>
    </w:p>
    <w:p w14:paraId="53314242" w14:textId="481F666E" w:rsidR="00B26726" w:rsidRPr="00045F44" w:rsidRDefault="00B26726" w:rsidP="00B26726">
      <w:pPr>
        <w:rPr>
          <w:rFonts w:eastAsia="Calibri" w:cs="Times New Roman"/>
          <w:bCs/>
          <w:i/>
          <w:lang w:eastAsia="cs-CZ"/>
        </w:rPr>
      </w:pPr>
      <w:r w:rsidRPr="00045F44">
        <w:rPr>
          <w:rFonts w:eastAsia="Calibri" w:cs="Times New Roman"/>
          <w:bCs/>
          <w:i/>
          <w:lang w:eastAsia="cs-CZ"/>
        </w:rPr>
        <w:t>Zadávací dokumentace, jejíž dílčí částí jsou také soupisy prací v</w:t>
      </w:r>
      <w:r w:rsidR="00045F44" w:rsidRPr="00045F44">
        <w:rPr>
          <w:rFonts w:eastAsia="Calibri" w:cs="Times New Roman"/>
          <w:bCs/>
          <w:i/>
          <w:lang w:eastAsia="cs-CZ"/>
        </w:rPr>
        <w:t>četně komentáře k soupisu prací</w:t>
      </w:r>
      <w:r w:rsidRPr="00045F44">
        <w:rPr>
          <w:rFonts w:eastAsia="Calibri" w:cs="Times New Roman"/>
          <w:bCs/>
          <w:i/>
          <w:lang w:eastAsia="cs-CZ"/>
        </w:rPr>
        <w:t xml:space="preserve">, představuje celkový souhrn údajů, požadavků a technických podmínek, který vymezuje předmět veřejné zakázky v podrobnostech pro zpracování nabídky. Obsahová náplň a struktura soupisu prací jako dílčí části zadávací dokumentace je specifikovaná vyhláškou č. 169/2016 Sb. Uvedená vyhláška v odst. (1) §4 uvádí, že soupisy prací lze členit podle dokumentace na stavební objekty, inženýrské objekty, provozní soubory, přičemž ostatní a vedlejší náklady uvádí pouze jako možnost samostatného vyčlenění: </w:t>
      </w:r>
      <w:r w:rsidRPr="00045F44">
        <w:rPr>
          <w:rFonts w:eastAsia="Calibri" w:cs="Times New Roman"/>
          <w:i/>
          <w:lang w:eastAsia="cs-CZ"/>
        </w:rPr>
        <w:t>„</w:t>
      </w:r>
      <w:r w:rsidRPr="00045F44">
        <w:rPr>
          <w:rFonts w:eastAsia="Calibri" w:cs="Times New Roman"/>
          <w:bCs/>
          <w:i/>
          <w:lang w:eastAsia="cs-CZ"/>
        </w:rPr>
        <w:t>Soupis prací je zpracován v členění podle dokumentace pro zadání stavebních prací a člení se na stavební objekty, inženýrské objekty, provozní soubory nebo ostatní a vedlejší náklady.“</w:t>
      </w:r>
    </w:p>
    <w:p w14:paraId="23C7D02B" w14:textId="77777777" w:rsidR="00B26726" w:rsidRPr="00045F44" w:rsidRDefault="00B26726" w:rsidP="00B26726">
      <w:pPr>
        <w:rPr>
          <w:rFonts w:eastAsia="Calibri" w:cs="Times New Roman"/>
          <w:bCs/>
          <w:i/>
          <w:lang w:eastAsia="cs-CZ"/>
        </w:rPr>
      </w:pPr>
      <w:r w:rsidRPr="00045F44">
        <w:rPr>
          <w:rFonts w:eastAsia="Calibri" w:cs="Times New Roman"/>
          <w:bCs/>
          <w:i/>
          <w:lang w:eastAsia="cs-CZ"/>
        </w:rPr>
        <w:lastRenderedPageBreak/>
        <w:t xml:space="preserve">Zadavatel také postupoval dle odst. (2) §8, který uvádí, že vedlejší a ostatní náklady mohou být, avšak také nemusí být uvedené jednom společném soupisu prací a pro jejich specifikaci lze použít odkaz na jinou část zadávací dokumentace viz odst. (4) §5 uvedené vyhlášky. </w:t>
      </w:r>
    </w:p>
    <w:p w14:paraId="054A2E77" w14:textId="2B36003C" w:rsidR="00F91559" w:rsidRPr="00045F44" w:rsidRDefault="00B26726" w:rsidP="00B26726">
      <w:pPr>
        <w:rPr>
          <w:rFonts w:eastAsia="Calibri" w:cs="Times New Roman"/>
          <w:bCs/>
          <w:i/>
          <w:lang w:eastAsia="cs-CZ"/>
        </w:rPr>
      </w:pPr>
      <w:r w:rsidRPr="00045F44">
        <w:rPr>
          <w:rFonts w:eastAsia="Calibri" w:cs="Times New Roman"/>
          <w:bCs/>
          <w:i/>
          <w:lang w:eastAsia="cs-CZ"/>
        </w:rPr>
        <w:t>Zadavatel shledává jako dostatečné a transparentní požadovat zahrnutí vedlejších nákladů do jednotkových cen položek, neboť na tuto skutečnost poukazuje v zadávací dokumentaci, ve které také uvádí přesně technickou specifikaci těchto požadovaných činností.</w:t>
      </w:r>
    </w:p>
    <w:p w14:paraId="4E5BE519" w14:textId="77777777" w:rsidR="007E7E2D" w:rsidRPr="00CB7B5A" w:rsidRDefault="007E7E2D" w:rsidP="007E7E2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B8B8201" w14:textId="5140DDB8" w:rsidR="00E63D3B" w:rsidRPr="00CB7B5A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21</w:t>
      </w:r>
      <w:r w:rsidRPr="00CB7B5A">
        <w:rPr>
          <w:rFonts w:eastAsia="Calibri" w:cs="Times New Roman"/>
          <w:b/>
          <w:lang w:eastAsia="cs-CZ"/>
        </w:rPr>
        <w:t>:</w:t>
      </w:r>
    </w:p>
    <w:p w14:paraId="7DE1EB82" w14:textId="6FD5D4C3" w:rsidR="004134FA" w:rsidRPr="00E63D3B" w:rsidRDefault="00E63D3B" w:rsidP="004134F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3D3B">
        <w:rPr>
          <w:rFonts w:eastAsia="Times New Roman" w:cs="Times New Roman"/>
          <w:lang w:eastAsia="cs-CZ"/>
        </w:rPr>
        <w:t xml:space="preserve">Interiérové dveře D14. Dle technického popisu výpisu interiérových výplní otvorů mají být tyto dveře osazeny do stávající </w:t>
      </w:r>
      <w:proofErr w:type="spellStart"/>
      <w:r w:rsidRPr="00E63D3B">
        <w:rPr>
          <w:rFonts w:eastAsia="Times New Roman" w:cs="Times New Roman"/>
          <w:lang w:eastAsia="cs-CZ"/>
        </w:rPr>
        <w:t>obložkové</w:t>
      </w:r>
      <w:proofErr w:type="spellEnd"/>
      <w:r w:rsidRPr="00E63D3B">
        <w:rPr>
          <w:rFonts w:eastAsia="Times New Roman" w:cs="Times New Roman"/>
          <w:lang w:eastAsia="cs-CZ"/>
        </w:rPr>
        <w:t xml:space="preserve"> zárubně a zároveň mají splňovat bezpečnostní třídu RC2. Dle výrobce dveří nelze osadit bezpečnostní dveře do stávající zárubně. Jak má být tato položka oceněna?</w:t>
      </w:r>
    </w:p>
    <w:p w14:paraId="79502E34" w14:textId="77777777" w:rsidR="00E63D3B" w:rsidRPr="00CB7B5A" w:rsidRDefault="00E63D3B" w:rsidP="004134F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EE1B5A8" w14:textId="77777777" w:rsidR="00206727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292356FC" w14:textId="0AEFDC43" w:rsidR="00E63D3B" w:rsidRPr="00F91559" w:rsidRDefault="00443F29" w:rsidP="00E63D3B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Položka bude oceněna v souladu s technickým popisem. Požadavek na splnění bezpečnostní třídy RC2 bude v tomto případě vztažen pouze na dveřní křídlo a nebude požadován atest na dveře jako celek.</w:t>
      </w:r>
    </w:p>
    <w:p w14:paraId="59602756" w14:textId="080E33A8" w:rsidR="001A56D0" w:rsidRPr="009D0431" w:rsidRDefault="001A56D0" w:rsidP="001A56D0">
      <w:pPr>
        <w:spacing w:after="0" w:line="240" w:lineRule="auto"/>
        <w:rPr>
          <w:rFonts w:eastAsia="Times New Roman" w:cs="Times New Roman"/>
          <w:color w:val="0070C0"/>
          <w:highlight w:val="yellow"/>
          <w:lang w:eastAsia="cs-CZ"/>
        </w:rPr>
      </w:pPr>
    </w:p>
    <w:p w14:paraId="1AED8DB1" w14:textId="67927FC1" w:rsidR="00E63D3B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040E78" w14:textId="70FC5248" w:rsidR="00E63D3B" w:rsidRPr="00CB7B5A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22</w:t>
      </w:r>
      <w:r w:rsidRPr="00CB7B5A">
        <w:rPr>
          <w:rFonts w:eastAsia="Calibri" w:cs="Times New Roman"/>
          <w:b/>
          <w:lang w:eastAsia="cs-CZ"/>
        </w:rPr>
        <w:t>:</w:t>
      </w:r>
    </w:p>
    <w:p w14:paraId="64ABBD20" w14:textId="6CAF9BC2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3D3B">
        <w:rPr>
          <w:rFonts w:eastAsia="Times New Roman" w:cs="Times New Roman"/>
          <w:lang w:eastAsia="cs-CZ"/>
        </w:rPr>
        <w:t>Interiérové dveře D02, D03. V suterénu se některé kovové dveře otevírají proti směru úniku. Vyhovuje tento způsob otevírání Požárně bezpečnostnímu řešení?</w:t>
      </w:r>
    </w:p>
    <w:p w14:paraId="27F763EE" w14:textId="77777777" w:rsidR="00E63D3B" w:rsidRPr="00CB7B5A" w:rsidRDefault="00E63D3B" w:rsidP="00E63D3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33EAC9F" w14:textId="77777777" w:rsidR="00206727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2B8362EC" w14:textId="2311217E" w:rsidR="00E63D3B" w:rsidRPr="00F91559" w:rsidRDefault="00F366D3" w:rsidP="00E63D3B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Uvedené dveře v suterénu jsou řešeny v souladu s požárně-bezpečnostním řešením.</w:t>
      </w:r>
    </w:p>
    <w:p w14:paraId="62D7BD45" w14:textId="7D872AB7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457E9B0D" w14:textId="7AB5871E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4CE4C4F8" w14:textId="71916646" w:rsidR="00E63D3B" w:rsidRPr="00CB7B5A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23</w:t>
      </w:r>
      <w:r w:rsidRPr="00CB7B5A">
        <w:rPr>
          <w:rFonts w:eastAsia="Calibri" w:cs="Times New Roman"/>
          <w:b/>
          <w:lang w:eastAsia="cs-CZ"/>
        </w:rPr>
        <w:t>:</w:t>
      </w:r>
    </w:p>
    <w:p w14:paraId="7F653D8D" w14:textId="1D7DE8C7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3D3B">
        <w:rPr>
          <w:rFonts w:eastAsia="Times New Roman" w:cs="Times New Roman"/>
          <w:lang w:eastAsia="cs-CZ"/>
        </w:rPr>
        <w:t xml:space="preserve">Výkaz </w:t>
      </w:r>
      <w:proofErr w:type="gramStart"/>
      <w:r w:rsidRPr="00E63D3B">
        <w:rPr>
          <w:rFonts w:eastAsia="Times New Roman" w:cs="Times New Roman"/>
          <w:lang w:eastAsia="cs-CZ"/>
        </w:rPr>
        <w:t>výměr E.2.1</w:t>
      </w:r>
      <w:proofErr w:type="gramEnd"/>
      <w:r w:rsidRPr="00E63D3B">
        <w:rPr>
          <w:rFonts w:eastAsia="Times New Roman" w:cs="Times New Roman"/>
          <w:lang w:eastAsia="cs-CZ"/>
        </w:rPr>
        <w:t xml:space="preserve"> Stavební část. Položka č. 80 Betonová dlažba reliéfní a 81 Betonová dlažba pásu hmatového kontrastu jsou svým popisem pouze materiálové položky a chybí jim tedy položka montáže? Je montáž součástí těchto položek nebo bude doplněna?</w:t>
      </w:r>
    </w:p>
    <w:p w14:paraId="0257E3CD" w14:textId="77777777" w:rsidR="00E63D3B" w:rsidRPr="00CB7B5A" w:rsidRDefault="00E63D3B" w:rsidP="00E63D3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5E3C5A7" w14:textId="77777777" w:rsidR="00F91559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</w:p>
    <w:p w14:paraId="69F733CB" w14:textId="00F1BCF7" w:rsidR="00E63D3B" w:rsidRPr="00F91559" w:rsidRDefault="00F366D3" w:rsidP="00E63D3B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Montáž uvedeného materiálu je součástí položky č. 74.</w:t>
      </w:r>
    </w:p>
    <w:p w14:paraId="210D926C" w14:textId="1AB520F4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31BDF9FF" w14:textId="4E90B3D2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204F60D9" w14:textId="77777777" w:rsidR="00F91559" w:rsidRDefault="00F91559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294689F3" w14:textId="20A442D6" w:rsidR="00E63D3B" w:rsidRPr="00CB7B5A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</w:t>
      </w:r>
      <w:r w:rsidRPr="00CB7B5A">
        <w:rPr>
          <w:rFonts w:eastAsia="Calibri" w:cs="Times New Roman"/>
          <w:b/>
          <w:lang w:eastAsia="cs-CZ"/>
        </w:rPr>
        <w:t>:</w:t>
      </w:r>
    </w:p>
    <w:p w14:paraId="1226E9F3" w14:textId="39B069C3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3D3B">
        <w:rPr>
          <w:rFonts w:eastAsia="Times New Roman" w:cs="Times New Roman"/>
          <w:lang w:eastAsia="cs-CZ"/>
        </w:rPr>
        <w:t xml:space="preserve">Výkaz </w:t>
      </w:r>
      <w:proofErr w:type="gramStart"/>
      <w:r w:rsidRPr="00E63D3B">
        <w:rPr>
          <w:rFonts w:eastAsia="Times New Roman" w:cs="Times New Roman"/>
          <w:lang w:eastAsia="cs-CZ"/>
        </w:rPr>
        <w:t>výměr E.2.1</w:t>
      </w:r>
      <w:proofErr w:type="gramEnd"/>
      <w:r w:rsidRPr="00E63D3B">
        <w:rPr>
          <w:rFonts w:eastAsia="Times New Roman" w:cs="Times New Roman"/>
          <w:lang w:eastAsia="cs-CZ"/>
        </w:rPr>
        <w:t xml:space="preserve"> Stavební část. Položka č. 132 Výměna a doplnění vadných prvků režného zdiva - vybourání vadného pr</w:t>
      </w:r>
      <w:r w:rsidR="006A18CC">
        <w:rPr>
          <w:rFonts w:eastAsia="Times New Roman" w:cs="Times New Roman"/>
          <w:lang w:eastAsia="cs-CZ"/>
        </w:rPr>
        <w:t>vku, vyplnění novým prvkem cihla</w:t>
      </w:r>
      <w:r w:rsidRPr="00E63D3B">
        <w:rPr>
          <w:rFonts w:eastAsia="Times New Roman" w:cs="Times New Roman"/>
          <w:lang w:eastAsia="cs-CZ"/>
        </w:rPr>
        <w:t xml:space="preserve"> plná pálená P15, malta M5 D+M (F01). Je předpokládaná výměna 2500 ks cihel. Opravdu je uvažováno s tím, že budou potřeba takto rozsáhlé individuální opravy?</w:t>
      </w:r>
    </w:p>
    <w:p w14:paraId="0D2CB3A1" w14:textId="77777777" w:rsidR="00E63D3B" w:rsidRPr="00CB7B5A" w:rsidRDefault="00E63D3B" w:rsidP="00E63D3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C1A734" w14:textId="77777777" w:rsidR="00206727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79E9CB5E" w14:textId="7C1EA58A" w:rsidR="00E63D3B" w:rsidRPr="00F91559" w:rsidRDefault="00C74D88" w:rsidP="00E63D3B">
      <w:pPr>
        <w:spacing w:after="0" w:line="240" w:lineRule="auto"/>
        <w:rPr>
          <w:rFonts w:eastAsia="Calibri" w:cs="Times New Roman"/>
          <w:bCs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Uvedené množství cihelných prvků k výměně je maximální mezní množství předpokládané dle projektové dokumentace. Proj</w:t>
      </w:r>
      <w:r w:rsidR="006A18CC" w:rsidRPr="00F91559">
        <w:rPr>
          <w:rFonts w:eastAsia="Calibri" w:cs="Times New Roman"/>
          <w:bCs/>
          <w:i/>
          <w:lang w:eastAsia="cs-CZ"/>
        </w:rPr>
        <w:t>ektant dle znalosti stavu ve zpracované projektové dokumentaci</w:t>
      </w:r>
      <w:r w:rsidRPr="00F91559">
        <w:rPr>
          <w:rFonts w:eastAsia="Calibri" w:cs="Times New Roman"/>
          <w:bCs/>
          <w:i/>
          <w:lang w:eastAsia="cs-CZ"/>
        </w:rPr>
        <w:t xml:space="preserve"> předpokládá, že </w:t>
      </w:r>
      <w:r w:rsidR="006A18CC" w:rsidRPr="00F91559">
        <w:rPr>
          <w:rFonts w:eastAsia="Calibri" w:cs="Times New Roman"/>
          <w:bCs/>
          <w:i/>
          <w:lang w:eastAsia="cs-CZ"/>
        </w:rPr>
        <w:t>uvedené množství obsahuje adekvátní</w:t>
      </w:r>
      <w:r w:rsidRPr="00F91559">
        <w:rPr>
          <w:rFonts w:eastAsia="Calibri" w:cs="Times New Roman"/>
          <w:bCs/>
          <w:i/>
          <w:lang w:eastAsia="cs-CZ"/>
        </w:rPr>
        <w:t xml:space="preserve"> rezervu. </w:t>
      </w:r>
      <w:r w:rsidR="00F366D3" w:rsidRPr="00F91559">
        <w:rPr>
          <w:rFonts w:eastAsia="Calibri" w:cs="Times New Roman"/>
          <w:bCs/>
          <w:i/>
          <w:lang w:eastAsia="cs-CZ"/>
        </w:rPr>
        <w:t xml:space="preserve"> </w:t>
      </w:r>
    </w:p>
    <w:p w14:paraId="27C8FBE1" w14:textId="23903FC2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6FEAC679" w14:textId="094F3F5A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4D945581" w14:textId="5D66EF30" w:rsidR="00E63D3B" w:rsidRPr="00CB7B5A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CB7B5A">
        <w:rPr>
          <w:rFonts w:eastAsia="Calibri" w:cs="Times New Roman"/>
          <w:b/>
          <w:lang w:eastAsia="cs-CZ"/>
        </w:rPr>
        <w:t>:</w:t>
      </w:r>
    </w:p>
    <w:p w14:paraId="4EA106EF" w14:textId="407BDC32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3D3B">
        <w:rPr>
          <w:rFonts w:eastAsia="Times New Roman" w:cs="Times New Roman"/>
          <w:lang w:eastAsia="cs-CZ"/>
        </w:rPr>
        <w:t>SO 02 Přestavba hygienického zařízení na boxy na kola OK1 Boxy na kola, jedná o atypické boxy na kola. Dle výrobce boxů splňujících zadané parametry je možné do vzniklého prostoru instalovat pouze 4 boxy namísto požadovaných 5 boxů. Snížení počtu boxů je dle výrobce způsobeno technologií montáže.  Je možné kalkulovat tuto položku s menším počtem boxů?</w:t>
      </w:r>
    </w:p>
    <w:p w14:paraId="4EDF30A3" w14:textId="762FB242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7A9EF1F" w14:textId="77777777" w:rsidR="00206727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E63D3B">
        <w:rPr>
          <w:rFonts w:eastAsia="Calibri" w:cs="Times New Roman"/>
          <w:b/>
          <w:lang w:eastAsia="cs-CZ"/>
        </w:rPr>
        <w:t xml:space="preserve">Odpověď: </w:t>
      </w:r>
    </w:p>
    <w:p w14:paraId="6359B3C1" w14:textId="32D8F133" w:rsidR="00E63D3B" w:rsidRPr="00F91559" w:rsidRDefault="00C74D88" w:rsidP="00E63D3B">
      <w:pPr>
        <w:spacing w:after="0" w:line="240" w:lineRule="auto"/>
        <w:rPr>
          <w:rFonts w:eastAsia="Calibri" w:cs="Times New Roman"/>
          <w:b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Jedná se o atypické řešení a pro splnění sledovaných parametrů projektu je nutné splnění navrženého množství boxů.</w:t>
      </w:r>
    </w:p>
    <w:p w14:paraId="2F28092E" w14:textId="77777777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F3791F8" w14:textId="3F5A719A" w:rsid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BC507E6" w14:textId="77777777" w:rsidR="00B26726" w:rsidRPr="00E63D3B" w:rsidRDefault="00B26726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4789981" w14:textId="59E9C8C9" w:rsidR="00E63D3B" w:rsidRPr="00E63D3B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E63D3B">
        <w:rPr>
          <w:rFonts w:eastAsia="Calibri" w:cs="Times New Roman"/>
          <w:b/>
          <w:lang w:eastAsia="cs-CZ"/>
        </w:rPr>
        <w:lastRenderedPageBreak/>
        <w:t>Dotaz č. 26:</w:t>
      </w:r>
    </w:p>
    <w:p w14:paraId="0EE73C49" w14:textId="4E1DEB8E" w:rsidR="00E63D3B" w:rsidRPr="00E63D3B" w:rsidRDefault="00E63D3B" w:rsidP="00E63D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3D3B">
        <w:rPr>
          <w:rFonts w:eastAsia="Times New Roman" w:cs="Times New Roman"/>
          <w:lang w:eastAsia="cs-CZ"/>
        </w:rPr>
        <w:t>Lhůta pro podání nabídek je stanovena na 19.8.2022 10:00. Vzhledem k nejasnostem/ změnám a doplňování zadávací dokumentace si Vás dovolujeme požádat o prodloužení lhůty pro podání nabídek.</w:t>
      </w:r>
    </w:p>
    <w:p w14:paraId="6CE29301" w14:textId="77777777" w:rsidR="00E63D3B" w:rsidRPr="00CB7B5A" w:rsidRDefault="00E63D3B" w:rsidP="00E63D3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2D25F4B" w14:textId="77777777" w:rsidR="00206727" w:rsidRDefault="00E63D3B" w:rsidP="00E63D3B">
      <w:pPr>
        <w:spacing w:after="0" w:line="240" w:lineRule="auto"/>
        <w:rPr>
          <w:rFonts w:eastAsia="Calibri" w:cs="Times New Roman"/>
          <w:b/>
          <w:lang w:eastAsia="cs-CZ"/>
        </w:rPr>
      </w:pPr>
      <w:r w:rsidRPr="001F75AE">
        <w:rPr>
          <w:rFonts w:eastAsia="Calibri" w:cs="Times New Roman"/>
          <w:b/>
          <w:lang w:eastAsia="cs-CZ"/>
        </w:rPr>
        <w:t>Odpověď:</w:t>
      </w:r>
      <w:r w:rsidRPr="00CB7B5A">
        <w:rPr>
          <w:rFonts w:eastAsia="Calibri" w:cs="Times New Roman"/>
          <w:b/>
          <w:lang w:eastAsia="cs-CZ"/>
        </w:rPr>
        <w:t xml:space="preserve"> </w:t>
      </w:r>
    </w:p>
    <w:p w14:paraId="1293ED32" w14:textId="37D83ECC" w:rsidR="00E63D3B" w:rsidRPr="00F91559" w:rsidRDefault="006A18CC" w:rsidP="00E63D3B">
      <w:pPr>
        <w:spacing w:after="0" w:line="240" w:lineRule="auto"/>
        <w:rPr>
          <w:rFonts w:eastAsia="Calibri" w:cs="Times New Roman"/>
          <w:bCs/>
          <w:i/>
          <w:lang w:eastAsia="cs-CZ"/>
        </w:rPr>
      </w:pPr>
      <w:r w:rsidRPr="00F91559">
        <w:rPr>
          <w:rFonts w:eastAsia="Calibri" w:cs="Times New Roman"/>
          <w:bCs/>
          <w:i/>
          <w:lang w:eastAsia="cs-CZ"/>
        </w:rPr>
        <w:t>Zadavatel stanovuje lhůtu pro odevzdání nabídek na 22.</w:t>
      </w:r>
      <w:r w:rsidR="00186FCB">
        <w:rPr>
          <w:rFonts w:eastAsia="Calibri" w:cs="Times New Roman"/>
          <w:bCs/>
          <w:i/>
          <w:lang w:eastAsia="cs-CZ"/>
        </w:rPr>
        <w:t xml:space="preserve"> </w:t>
      </w:r>
      <w:r w:rsidRPr="00F91559">
        <w:rPr>
          <w:rFonts w:eastAsia="Calibri" w:cs="Times New Roman"/>
          <w:bCs/>
          <w:i/>
          <w:lang w:eastAsia="cs-CZ"/>
        </w:rPr>
        <w:t>8.</w:t>
      </w:r>
      <w:r w:rsidR="00186FCB">
        <w:rPr>
          <w:rFonts w:eastAsia="Calibri" w:cs="Times New Roman"/>
          <w:bCs/>
          <w:i/>
          <w:lang w:eastAsia="cs-CZ"/>
        </w:rPr>
        <w:t xml:space="preserve"> </w:t>
      </w:r>
      <w:r w:rsidRPr="00F91559">
        <w:rPr>
          <w:rFonts w:eastAsia="Calibri" w:cs="Times New Roman"/>
          <w:bCs/>
          <w:i/>
          <w:lang w:eastAsia="cs-CZ"/>
        </w:rPr>
        <w:t>2022</w:t>
      </w:r>
      <w:r w:rsidR="00206727" w:rsidRPr="00F91559">
        <w:rPr>
          <w:rFonts w:eastAsia="Calibri" w:cs="Times New Roman"/>
          <w:bCs/>
          <w:i/>
          <w:lang w:eastAsia="cs-CZ"/>
        </w:rPr>
        <w:t xml:space="preserve"> v 10:00 hod.</w:t>
      </w:r>
      <w:r w:rsidRPr="00F91559">
        <w:rPr>
          <w:rFonts w:eastAsia="Calibri" w:cs="Times New Roman"/>
          <w:bCs/>
          <w:i/>
          <w:lang w:eastAsia="cs-CZ"/>
        </w:rPr>
        <w:t>.</w:t>
      </w:r>
    </w:p>
    <w:p w14:paraId="27ABA80E" w14:textId="748A423A" w:rsidR="00E63D3B" w:rsidRDefault="00E63D3B" w:rsidP="001A56D0">
      <w:pPr>
        <w:spacing w:after="0" w:line="240" w:lineRule="auto"/>
        <w:rPr>
          <w:rFonts w:eastAsia="Calibri" w:cs="Times New Roman"/>
          <w:bCs/>
          <w:color w:val="0070C0"/>
          <w:lang w:eastAsia="cs-CZ"/>
        </w:rPr>
      </w:pPr>
    </w:p>
    <w:p w14:paraId="771BA919" w14:textId="77777777" w:rsidR="00F91559" w:rsidRPr="006A18CC" w:rsidRDefault="00F91559" w:rsidP="001A56D0">
      <w:pPr>
        <w:spacing w:after="0" w:line="240" w:lineRule="auto"/>
        <w:rPr>
          <w:rFonts w:eastAsia="Calibri" w:cs="Times New Roman"/>
          <w:bCs/>
          <w:color w:val="0070C0"/>
          <w:lang w:eastAsia="cs-CZ"/>
        </w:rPr>
      </w:pPr>
    </w:p>
    <w:p w14:paraId="59BF6B3A" w14:textId="77777777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p w14:paraId="629722C9" w14:textId="31C84DAC" w:rsidR="00206727" w:rsidRPr="00CB7B5A" w:rsidRDefault="00206727" w:rsidP="0020672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2324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C1BBF">
        <w:rPr>
          <w:rFonts w:eastAsia="Times New Roman" w:cs="Times New Roman"/>
          <w:b/>
          <w:lang w:eastAsia="cs-CZ"/>
        </w:rPr>
        <w:t>vysvětlení/</w:t>
      </w:r>
      <w:r w:rsidRPr="0072324E">
        <w:rPr>
          <w:rFonts w:eastAsia="Times New Roman" w:cs="Times New Roman"/>
          <w:b/>
          <w:lang w:eastAsia="cs-CZ"/>
        </w:rPr>
        <w:t>změny/doplnění zadávací dokumentace</w:t>
      </w:r>
      <w:r w:rsidRPr="0072324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2324E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19</w:t>
      </w:r>
      <w:r w:rsidRPr="0072324E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>8</w:t>
      </w:r>
      <w:r w:rsidRPr="0072324E">
        <w:rPr>
          <w:rFonts w:eastAsia="Times New Roman" w:cs="Times New Roman"/>
          <w:lang w:eastAsia="cs-CZ"/>
        </w:rPr>
        <w:t xml:space="preserve">. </w:t>
      </w:r>
      <w:r w:rsidRPr="00206727">
        <w:rPr>
          <w:rFonts w:eastAsia="Times New Roman" w:cs="Times New Roman"/>
          <w:lang w:eastAsia="cs-CZ"/>
        </w:rPr>
        <w:t>2022 na den 22. 8. 2022.</w:t>
      </w:r>
      <w:r w:rsidRPr="0072324E">
        <w:rPr>
          <w:rFonts w:eastAsia="Times New Roman" w:cs="Times New Roman"/>
          <w:lang w:eastAsia="cs-CZ"/>
        </w:rPr>
        <w:t xml:space="preserve"> </w:t>
      </w:r>
    </w:p>
    <w:p w14:paraId="5B1E74E0" w14:textId="787116D2" w:rsidR="00206727" w:rsidRDefault="00206727" w:rsidP="00206727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5857AB0" w14:textId="77777777" w:rsidR="00206727" w:rsidRPr="004134FA" w:rsidRDefault="00206727" w:rsidP="00206727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3A7698E1" w14:textId="77777777" w:rsidR="00206727" w:rsidRPr="00CB7B5A" w:rsidRDefault="00206727" w:rsidP="0020672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2D3D1F7" w14:textId="77777777" w:rsidR="00206727" w:rsidRPr="00CB7B5A" w:rsidRDefault="00206727" w:rsidP="00206727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32AF5F4" w14:textId="77777777" w:rsidR="00206727" w:rsidRDefault="00206727" w:rsidP="0020672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2A69FB" w14:textId="77777777" w:rsidR="00206727" w:rsidRPr="00CB7B5A" w:rsidRDefault="00206727" w:rsidP="0020672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30A1F2" w14:textId="77777777" w:rsidR="00206727" w:rsidRPr="00CB7B5A" w:rsidRDefault="00206727" w:rsidP="0020672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17. 8. 2022</w:t>
      </w:r>
      <w:bookmarkStart w:id="1" w:name="_GoBack"/>
      <w:bookmarkEnd w:id="1"/>
    </w:p>
    <w:p w14:paraId="34C179A3" w14:textId="77777777" w:rsidR="00206727" w:rsidRPr="00CB7B5A" w:rsidRDefault="00206727" w:rsidP="0020672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6428F2" w14:textId="77777777" w:rsidR="00206727" w:rsidRDefault="00206727" w:rsidP="0020672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683B7BD" w14:textId="77777777" w:rsidR="00206727" w:rsidRDefault="00206727" w:rsidP="0020672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62C8FD3" w14:textId="133C0773" w:rsidR="00206727" w:rsidRDefault="00206727" w:rsidP="0020672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0F683B3" w14:textId="77777777" w:rsidR="00F91559" w:rsidRDefault="00F91559" w:rsidP="0020672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6965409" w14:textId="77777777" w:rsidR="00206727" w:rsidRPr="00CB7B5A" w:rsidRDefault="00206727" w:rsidP="00206727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022DAEE" w14:textId="77777777" w:rsidR="00206727" w:rsidRPr="00CB7B5A" w:rsidRDefault="00206727" w:rsidP="00206727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435811A" w14:textId="77777777" w:rsidR="00206727" w:rsidRPr="00CB7B5A" w:rsidRDefault="00206727" w:rsidP="0020672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3A69578" w14:textId="77777777" w:rsidR="00206727" w:rsidRPr="00CB7B5A" w:rsidRDefault="00206727" w:rsidP="0020672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8C0E859" w14:textId="77777777" w:rsidR="00206727" w:rsidRPr="00CB7B5A" w:rsidRDefault="00206727" w:rsidP="00206727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B9E6A50" w14:textId="77777777" w:rsidR="00206727" w:rsidRDefault="00206727" w:rsidP="00206727"/>
    <w:p w14:paraId="316E2E0A" w14:textId="77777777" w:rsidR="00E63D3B" w:rsidRDefault="00E63D3B" w:rsidP="001A56D0">
      <w:pPr>
        <w:spacing w:after="0" w:line="240" w:lineRule="auto"/>
        <w:rPr>
          <w:rFonts w:eastAsia="Times New Roman" w:cs="Times New Roman"/>
          <w:highlight w:val="yellow"/>
          <w:lang w:eastAsia="cs-CZ"/>
        </w:rPr>
      </w:pPr>
    </w:p>
    <w:sectPr w:rsidR="00E63D3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EC679" w14:textId="77777777" w:rsidR="00E664D3" w:rsidRDefault="00E664D3" w:rsidP="00962258">
      <w:pPr>
        <w:spacing w:after="0" w:line="240" w:lineRule="auto"/>
      </w:pPr>
      <w:r>
        <w:separator/>
      </w:r>
    </w:p>
  </w:endnote>
  <w:endnote w:type="continuationSeparator" w:id="0">
    <w:p w14:paraId="4CE2E458" w14:textId="77777777" w:rsidR="00E664D3" w:rsidRDefault="00E664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A26D1F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9DCB2" w14:textId="1E20893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6F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F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479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86852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AAF1789" w14:textId="77777777" w:rsidR="00F1715C" w:rsidRDefault="00F1715C" w:rsidP="00D831A3">
          <w:pPr>
            <w:pStyle w:val="Zpat"/>
          </w:pPr>
        </w:p>
      </w:tc>
    </w:tr>
  </w:tbl>
  <w:p w14:paraId="1E51B97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AAD3E5" wp14:editId="438FD72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8128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03CC5CA" wp14:editId="367C7D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46E7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03910E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76C48C" w14:textId="18693D9D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6F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6F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5EE4E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D7F8A8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F1D0AE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7DF7E2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3F84B7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773897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66C87E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CA63FD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0EC31A4" w14:textId="77777777" w:rsidR="00490C88" w:rsidRDefault="00490C88" w:rsidP="00331004">
          <w:pPr>
            <w:pStyle w:val="Zpat"/>
          </w:pPr>
        </w:p>
      </w:tc>
    </w:tr>
  </w:tbl>
  <w:p w14:paraId="384A743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11C16D" wp14:editId="4A3658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E2DBA0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1F98106" wp14:editId="7BD780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08B3E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58427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FAF76" w14:textId="77777777" w:rsidR="00E664D3" w:rsidRDefault="00E664D3" w:rsidP="00962258">
      <w:pPr>
        <w:spacing w:after="0" w:line="240" w:lineRule="auto"/>
      </w:pPr>
      <w:r>
        <w:separator/>
      </w:r>
    </w:p>
  </w:footnote>
  <w:footnote w:type="continuationSeparator" w:id="0">
    <w:p w14:paraId="467BB0E8" w14:textId="77777777" w:rsidR="00E664D3" w:rsidRDefault="00E664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D6D4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C2A3F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18425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5219A" w14:textId="77777777" w:rsidR="00F1715C" w:rsidRPr="00D6163D" w:rsidRDefault="00F1715C" w:rsidP="00D6163D">
          <w:pPr>
            <w:pStyle w:val="Druhdokumentu"/>
          </w:pPr>
        </w:p>
      </w:tc>
    </w:tr>
  </w:tbl>
  <w:p w14:paraId="519B997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6001F8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D2146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0EFE38B" wp14:editId="6DF942B4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6D23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9B9DC3" w14:textId="77777777" w:rsidR="00F3199A" w:rsidRPr="00D6163D" w:rsidRDefault="00F3199A" w:rsidP="00FC6389">
          <w:pPr>
            <w:pStyle w:val="Druhdokumentu"/>
          </w:pPr>
        </w:p>
      </w:tc>
    </w:tr>
    <w:tr w:rsidR="00F3199A" w14:paraId="4058D19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DC54D4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E80F339" wp14:editId="03FF80B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32D6E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6BB05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A6CB15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BF8B581" wp14:editId="0F5800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757FE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6DB64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22F35"/>
    <w:multiLevelType w:val="hybridMultilevel"/>
    <w:tmpl w:val="2CB230CA"/>
    <w:lvl w:ilvl="0" w:tplc="7D4A1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5734F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AE71F9"/>
    <w:multiLevelType w:val="hybridMultilevel"/>
    <w:tmpl w:val="0F86FFAE"/>
    <w:lvl w:ilvl="0" w:tplc="5F280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5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63C7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7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079E"/>
    <w:multiLevelType w:val="hybridMultilevel"/>
    <w:tmpl w:val="792AD276"/>
    <w:lvl w:ilvl="0" w:tplc="7B96A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F7F98"/>
    <w:multiLevelType w:val="hybridMultilevel"/>
    <w:tmpl w:val="C60078AA"/>
    <w:lvl w:ilvl="0" w:tplc="9EAE25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70E7E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091B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34C64AC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4010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97130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24B9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4E5E211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71BD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E7361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23CBD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C0C06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A0E09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87A93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F3608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E5C5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70991"/>
    <w:multiLevelType w:val="multilevel"/>
    <w:tmpl w:val="CABE99FC"/>
    <w:numStyleLink w:val="ListNumbermultilevel"/>
  </w:abstractNum>
  <w:abstractNum w:abstractNumId="29" w15:restartNumberingAfterBreak="0">
    <w:nsid w:val="7F77453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8"/>
  </w:num>
  <w:num w:numId="5">
    <w:abstractNumId w:val="0"/>
  </w:num>
  <w:num w:numId="6">
    <w:abstractNumId w:val="18"/>
  </w:num>
  <w:num w:numId="7">
    <w:abstractNumId w:val="22"/>
  </w:num>
  <w:num w:numId="8">
    <w:abstractNumId w:val="1"/>
  </w:num>
  <w:num w:numId="9">
    <w:abstractNumId w:val="2"/>
  </w:num>
  <w:num w:numId="10">
    <w:abstractNumId w:val="16"/>
  </w:num>
  <w:num w:numId="11">
    <w:abstractNumId w:val="6"/>
  </w:num>
  <w:num w:numId="12">
    <w:abstractNumId w:val="20"/>
  </w:num>
  <w:num w:numId="13">
    <w:abstractNumId w:val="10"/>
  </w:num>
  <w:num w:numId="14">
    <w:abstractNumId w:val="14"/>
  </w:num>
  <w:num w:numId="15">
    <w:abstractNumId w:val="21"/>
  </w:num>
  <w:num w:numId="16">
    <w:abstractNumId w:val="25"/>
  </w:num>
  <w:num w:numId="17">
    <w:abstractNumId w:val="7"/>
  </w:num>
  <w:num w:numId="18">
    <w:abstractNumId w:val="8"/>
  </w:num>
  <w:num w:numId="19">
    <w:abstractNumId w:val="27"/>
  </w:num>
  <w:num w:numId="20">
    <w:abstractNumId w:val="5"/>
  </w:num>
  <w:num w:numId="21">
    <w:abstractNumId w:val="24"/>
  </w:num>
  <w:num w:numId="22">
    <w:abstractNumId w:val="11"/>
  </w:num>
  <w:num w:numId="23">
    <w:abstractNumId w:val="4"/>
  </w:num>
  <w:num w:numId="24">
    <w:abstractNumId w:val="17"/>
  </w:num>
  <w:num w:numId="25">
    <w:abstractNumId w:val="15"/>
  </w:num>
  <w:num w:numId="26">
    <w:abstractNumId w:val="26"/>
  </w:num>
  <w:num w:numId="27">
    <w:abstractNumId w:val="23"/>
  </w:num>
  <w:num w:numId="28">
    <w:abstractNumId w:val="19"/>
  </w:num>
  <w:num w:numId="29">
    <w:abstractNumId w:val="29"/>
  </w:num>
  <w:num w:numId="3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EF0"/>
    <w:rsid w:val="00045F44"/>
    <w:rsid w:val="00047BA4"/>
    <w:rsid w:val="00072C1E"/>
    <w:rsid w:val="000740A4"/>
    <w:rsid w:val="0009332C"/>
    <w:rsid w:val="000B1153"/>
    <w:rsid w:val="000B6C7E"/>
    <w:rsid w:val="000B7907"/>
    <w:rsid w:val="000C0429"/>
    <w:rsid w:val="000C45E8"/>
    <w:rsid w:val="00114472"/>
    <w:rsid w:val="00145A68"/>
    <w:rsid w:val="00170EC5"/>
    <w:rsid w:val="001747C1"/>
    <w:rsid w:val="0018596A"/>
    <w:rsid w:val="00186FCB"/>
    <w:rsid w:val="00191107"/>
    <w:rsid w:val="001A56D0"/>
    <w:rsid w:val="001B69C2"/>
    <w:rsid w:val="001C4DA0"/>
    <w:rsid w:val="001F1953"/>
    <w:rsid w:val="001F54CD"/>
    <w:rsid w:val="00206727"/>
    <w:rsid w:val="00207DF5"/>
    <w:rsid w:val="00236836"/>
    <w:rsid w:val="00267369"/>
    <w:rsid w:val="0026785D"/>
    <w:rsid w:val="0027292A"/>
    <w:rsid w:val="002828E6"/>
    <w:rsid w:val="002C31BF"/>
    <w:rsid w:val="002D4F46"/>
    <w:rsid w:val="002D673F"/>
    <w:rsid w:val="002E0CD7"/>
    <w:rsid w:val="002F026B"/>
    <w:rsid w:val="00300012"/>
    <w:rsid w:val="0030747B"/>
    <w:rsid w:val="00357BC6"/>
    <w:rsid w:val="0037111D"/>
    <w:rsid w:val="0038411C"/>
    <w:rsid w:val="003956C6"/>
    <w:rsid w:val="003A75B2"/>
    <w:rsid w:val="003C5BE7"/>
    <w:rsid w:val="003D2A52"/>
    <w:rsid w:val="003E6B9A"/>
    <w:rsid w:val="003E75CE"/>
    <w:rsid w:val="004134FA"/>
    <w:rsid w:val="0041380F"/>
    <w:rsid w:val="00431DB6"/>
    <w:rsid w:val="00443F29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2B81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2161"/>
    <w:rsid w:val="00630DA9"/>
    <w:rsid w:val="00657B4F"/>
    <w:rsid w:val="00660AD3"/>
    <w:rsid w:val="0068126A"/>
    <w:rsid w:val="006916FA"/>
    <w:rsid w:val="006A18CC"/>
    <w:rsid w:val="006A5570"/>
    <w:rsid w:val="006A572F"/>
    <w:rsid w:val="006A689C"/>
    <w:rsid w:val="006B3D79"/>
    <w:rsid w:val="006E0578"/>
    <w:rsid w:val="006E0982"/>
    <w:rsid w:val="006E314D"/>
    <w:rsid w:val="006E7F06"/>
    <w:rsid w:val="00710723"/>
    <w:rsid w:val="0071181A"/>
    <w:rsid w:val="00720053"/>
    <w:rsid w:val="0072324E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7E71"/>
    <w:rsid w:val="007B570C"/>
    <w:rsid w:val="007D330E"/>
    <w:rsid w:val="007E4A6E"/>
    <w:rsid w:val="007E7E2D"/>
    <w:rsid w:val="007F56A7"/>
    <w:rsid w:val="00804781"/>
    <w:rsid w:val="00807DD0"/>
    <w:rsid w:val="00813F11"/>
    <w:rsid w:val="008367C4"/>
    <w:rsid w:val="00884128"/>
    <w:rsid w:val="00891334"/>
    <w:rsid w:val="00897E28"/>
    <w:rsid w:val="008A14C0"/>
    <w:rsid w:val="008A3568"/>
    <w:rsid w:val="008B4DC8"/>
    <w:rsid w:val="008D03B9"/>
    <w:rsid w:val="008F18D6"/>
    <w:rsid w:val="008F278A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1BBF"/>
    <w:rsid w:val="009D0431"/>
    <w:rsid w:val="009D2AC1"/>
    <w:rsid w:val="009E07F4"/>
    <w:rsid w:val="009E4451"/>
    <w:rsid w:val="009F392E"/>
    <w:rsid w:val="009F491E"/>
    <w:rsid w:val="00A13506"/>
    <w:rsid w:val="00A41536"/>
    <w:rsid w:val="00A44328"/>
    <w:rsid w:val="00A6177B"/>
    <w:rsid w:val="00A66136"/>
    <w:rsid w:val="00AA4CBB"/>
    <w:rsid w:val="00AA65FA"/>
    <w:rsid w:val="00AA7351"/>
    <w:rsid w:val="00AA7630"/>
    <w:rsid w:val="00AD056F"/>
    <w:rsid w:val="00AD2773"/>
    <w:rsid w:val="00AD6731"/>
    <w:rsid w:val="00AE1DDE"/>
    <w:rsid w:val="00B02F3A"/>
    <w:rsid w:val="00B15B5E"/>
    <w:rsid w:val="00B15D0D"/>
    <w:rsid w:val="00B23CA3"/>
    <w:rsid w:val="00B26726"/>
    <w:rsid w:val="00B3491A"/>
    <w:rsid w:val="00B45E9E"/>
    <w:rsid w:val="00B55F9C"/>
    <w:rsid w:val="00B75EE1"/>
    <w:rsid w:val="00B77481"/>
    <w:rsid w:val="00B8518B"/>
    <w:rsid w:val="00BB31D4"/>
    <w:rsid w:val="00BB3740"/>
    <w:rsid w:val="00BD7E91"/>
    <w:rsid w:val="00BF249F"/>
    <w:rsid w:val="00BF374D"/>
    <w:rsid w:val="00C02D0A"/>
    <w:rsid w:val="00C03A6E"/>
    <w:rsid w:val="00C15340"/>
    <w:rsid w:val="00C30759"/>
    <w:rsid w:val="00C44F6A"/>
    <w:rsid w:val="00C727E5"/>
    <w:rsid w:val="00C74D88"/>
    <w:rsid w:val="00C8207D"/>
    <w:rsid w:val="00CB2E5D"/>
    <w:rsid w:val="00CB7B5A"/>
    <w:rsid w:val="00CC1E2B"/>
    <w:rsid w:val="00CD1FC4"/>
    <w:rsid w:val="00CD3675"/>
    <w:rsid w:val="00CD6ED4"/>
    <w:rsid w:val="00CE371D"/>
    <w:rsid w:val="00CE5656"/>
    <w:rsid w:val="00CE5FA9"/>
    <w:rsid w:val="00D02A4D"/>
    <w:rsid w:val="00D21061"/>
    <w:rsid w:val="00D316A7"/>
    <w:rsid w:val="00D4108E"/>
    <w:rsid w:val="00D42CE2"/>
    <w:rsid w:val="00D5111F"/>
    <w:rsid w:val="00D6163D"/>
    <w:rsid w:val="00D63009"/>
    <w:rsid w:val="00D831A3"/>
    <w:rsid w:val="00D902AD"/>
    <w:rsid w:val="00DA6FFE"/>
    <w:rsid w:val="00DC3110"/>
    <w:rsid w:val="00DD46F3"/>
    <w:rsid w:val="00DD58A6"/>
    <w:rsid w:val="00DD6C58"/>
    <w:rsid w:val="00DE56F2"/>
    <w:rsid w:val="00DF116D"/>
    <w:rsid w:val="00E169D1"/>
    <w:rsid w:val="00E63D3B"/>
    <w:rsid w:val="00E664D3"/>
    <w:rsid w:val="00E824F1"/>
    <w:rsid w:val="00EA0CCD"/>
    <w:rsid w:val="00EB104F"/>
    <w:rsid w:val="00ED14BD"/>
    <w:rsid w:val="00F00608"/>
    <w:rsid w:val="00F01440"/>
    <w:rsid w:val="00F12DEC"/>
    <w:rsid w:val="00F1715C"/>
    <w:rsid w:val="00F310F8"/>
    <w:rsid w:val="00F3199A"/>
    <w:rsid w:val="00F35939"/>
    <w:rsid w:val="00F366D3"/>
    <w:rsid w:val="00F44E77"/>
    <w:rsid w:val="00F45607"/>
    <w:rsid w:val="00F524BD"/>
    <w:rsid w:val="00F64786"/>
    <w:rsid w:val="00F659EB"/>
    <w:rsid w:val="00F65DDB"/>
    <w:rsid w:val="00F804A7"/>
    <w:rsid w:val="00F862D6"/>
    <w:rsid w:val="00F86BA6"/>
    <w:rsid w:val="00F91559"/>
    <w:rsid w:val="00FA561A"/>
    <w:rsid w:val="00FC3AD4"/>
    <w:rsid w:val="00FC6389"/>
    <w:rsid w:val="00FD2F51"/>
    <w:rsid w:val="00FD3369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61C72F"/>
  <w14:defaultImageDpi w14:val="32767"/>
  <w15:docId w15:val="{B284C8FA-1FD2-400B-82CA-CD40BDA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D3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8AE51.3BB60C0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D0688A1-953F-4B35-AAFB-E7F3F641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3</Pages>
  <Words>814</Words>
  <Characters>4806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2022-08-15T07:56:00Z</cp:lastPrinted>
  <dcterms:created xsi:type="dcterms:W3CDTF">2022-08-16T07:51:00Z</dcterms:created>
  <dcterms:modified xsi:type="dcterms:W3CDTF">2022-08-17T06:42:00Z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